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43CCD" w14:textId="5CD6CA8C" w:rsidR="00221B55" w:rsidRPr="00C33343" w:rsidRDefault="00221B55" w:rsidP="00221B55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#147</w:t>
      </w:r>
      <w:r w:rsidRPr="00F248C0">
        <w:rPr>
          <w:rFonts w:cs="Arial"/>
          <w:bCs/>
          <w:sz w:val="24"/>
          <w:szCs w:val="24"/>
        </w:rPr>
        <w:t xml:space="preserve">E e-meeting 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A05A36">
        <w:rPr>
          <w:rFonts w:cs="Arial"/>
          <w:bCs/>
          <w:sz w:val="28"/>
          <w:szCs w:val="24"/>
        </w:rPr>
        <w:t xml:space="preserve">        </w:t>
      </w:r>
      <w:bookmarkStart w:id="0" w:name="_GoBack"/>
      <w:r w:rsidRPr="00C33343">
        <w:rPr>
          <w:rFonts w:cs="Arial"/>
          <w:bCs/>
          <w:i/>
          <w:sz w:val="28"/>
          <w:szCs w:val="24"/>
        </w:rPr>
        <w:t>S2-2</w:t>
      </w:r>
      <w:r>
        <w:rPr>
          <w:rFonts w:cs="Arial"/>
          <w:bCs/>
          <w:i/>
          <w:sz w:val="28"/>
          <w:szCs w:val="24"/>
        </w:rPr>
        <w:t>1</w:t>
      </w:r>
      <w:r w:rsidRPr="00C33343">
        <w:rPr>
          <w:rFonts w:cs="Arial"/>
          <w:bCs/>
          <w:i/>
          <w:sz w:val="28"/>
          <w:szCs w:val="24"/>
        </w:rPr>
        <w:t>0</w:t>
      </w:r>
      <w:r w:rsidR="00391105">
        <w:rPr>
          <w:rFonts w:cs="Arial"/>
          <w:bCs/>
          <w:i/>
          <w:sz w:val="28"/>
          <w:szCs w:val="24"/>
        </w:rPr>
        <w:t>7480</w:t>
      </w:r>
    </w:p>
    <w:bookmarkEnd w:id="0"/>
    <w:p w14:paraId="53DD4296" w14:textId="7FBF3CF0" w:rsidR="00221B55" w:rsidRPr="000F4E43" w:rsidRDefault="00221B55" w:rsidP="00221B55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F248C0">
        <w:rPr>
          <w:rFonts w:cs="Arial"/>
          <w:bCs/>
          <w:sz w:val="24"/>
          <w:szCs w:val="24"/>
        </w:rPr>
        <w:t xml:space="preserve">Elbonia, </w:t>
      </w:r>
      <w:r w:rsidRPr="004D0E49">
        <w:rPr>
          <w:rFonts w:cs="Arial"/>
          <w:bCs/>
          <w:sz w:val="24"/>
          <w:szCs w:val="24"/>
        </w:rPr>
        <w:t>October 18 – 22, 2021</w:t>
      </w:r>
      <w:r>
        <w:rPr>
          <w:rFonts w:cs="Arial"/>
          <w:bCs/>
          <w:sz w:val="24"/>
          <w:szCs w:val="24"/>
        </w:rPr>
        <w:tab/>
      </w:r>
    </w:p>
    <w:p w14:paraId="6A506495" w14:textId="77777777" w:rsidR="00221B55" w:rsidRPr="000F4E43" w:rsidRDefault="00221B55" w:rsidP="00221B55">
      <w:pPr>
        <w:rPr>
          <w:rFonts w:ascii="Arial" w:hAnsi="Arial" w:cs="Arial"/>
        </w:rPr>
      </w:pPr>
    </w:p>
    <w:p w14:paraId="7C0221C4" w14:textId="22D2A824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1B55" w:rsidRPr="00D62A96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="00EE51A1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B72913" w:rsidRPr="00B72913">
        <w:rPr>
          <w:rFonts w:ascii="Arial" w:hAnsi="Arial" w:cs="Arial"/>
          <w:b/>
          <w:sz w:val="22"/>
          <w:szCs w:val="22"/>
        </w:rPr>
        <w:t>DCAMP related issues</w:t>
      </w:r>
    </w:p>
    <w:p w14:paraId="567A74C3" w14:textId="6CBFD135" w:rsidR="00EE51A1" w:rsidRDefault="00EE51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516C4"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S2-21</w:t>
      </w:r>
      <w:r w:rsidR="00654776">
        <w:rPr>
          <w:rFonts w:ascii="Arial" w:hAnsi="Arial" w:cs="Arial"/>
          <w:b/>
          <w:bCs/>
          <w:sz w:val="22"/>
          <w:szCs w:val="22"/>
        </w:rPr>
        <w:t>07029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D42880">
        <w:rPr>
          <w:rFonts w:ascii="Arial" w:hAnsi="Arial" w:cs="Arial"/>
          <w:b/>
          <w:bCs/>
          <w:sz w:val="22"/>
          <w:szCs w:val="22"/>
        </w:rPr>
        <w:t>C3-21</w:t>
      </w:r>
      <w:r>
        <w:rPr>
          <w:rFonts w:ascii="Arial" w:hAnsi="Arial" w:cs="Arial"/>
          <w:b/>
          <w:bCs/>
          <w:sz w:val="22"/>
          <w:szCs w:val="22"/>
        </w:rPr>
        <w:t>4425</w:t>
      </w:r>
      <w:r w:rsidR="00E516C4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72913">
        <w:rPr>
          <w:rFonts w:ascii="Arial" w:hAnsi="Arial" w:cs="Arial"/>
          <w:b/>
          <w:sz w:val="22"/>
          <w:szCs w:val="22"/>
        </w:rPr>
        <w:t>DCAMP related issues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7F3236A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TEI17_DCAMP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23B24160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E51A1">
        <w:rPr>
          <w:rFonts w:ascii="Arial" w:hAnsi="Arial" w:cs="Arial"/>
          <w:b/>
          <w:sz w:val="22"/>
          <w:szCs w:val="22"/>
        </w:rPr>
        <w:t>SA2</w:t>
      </w:r>
    </w:p>
    <w:p w14:paraId="5C3C8E70" w14:textId="1F852EE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51A1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3B29602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381A9814" w14:textId="77777777" w:rsidR="00D62A96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0A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A0A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93420" w:rsidRPr="00C93420">
        <w:rPr>
          <w:rFonts w:ascii="Arial" w:hAnsi="Arial" w:cs="Arial"/>
          <w:b/>
          <w:sz w:val="22"/>
          <w:szCs w:val="22"/>
        </w:rPr>
        <w:t>Susan Shi</w:t>
      </w:r>
    </w:p>
    <w:p w14:paraId="62D1A90A" w14:textId="4CFC3130" w:rsidR="00437E9B" w:rsidRPr="00D62A96" w:rsidRDefault="00D62A96">
      <w:pPr>
        <w:spacing w:after="60"/>
        <w:ind w:left="1985" w:hanging="1985"/>
        <w:rPr>
          <w:rFonts w:ascii="Arial" w:eastAsia="宋体" w:hAnsi="Arial" w:cs="Arial"/>
          <w:b/>
          <w:bCs/>
          <w:color w:val="0000FF"/>
          <w:lang w:eastAsia="en-US"/>
        </w:rPr>
      </w:pPr>
      <w:r w:rsidRPr="00D62A96">
        <w:rPr>
          <w:rFonts w:ascii="Arial" w:hAnsi="Arial" w:cs="Arial"/>
          <w:b/>
          <w:color w:val="0000FF"/>
        </w:rPr>
        <w:t>E-mail Address:</w:t>
      </w:r>
      <w:r w:rsidRPr="00D62A96">
        <w:rPr>
          <w:rFonts w:ascii="Arial" w:hAnsi="Arial" w:cs="Arial"/>
          <w:b/>
          <w:color w:val="0000FF"/>
        </w:rPr>
        <w:tab/>
      </w:r>
      <w:r w:rsidR="00C93420" w:rsidRPr="00D62A96">
        <w:rPr>
          <w:rFonts w:ascii="Arial" w:eastAsia="宋体" w:hAnsi="Arial" w:cs="Arial"/>
          <w:b/>
          <w:bCs/>
          <w:color w:val="0000FF"/>
          <w:lang w:eastAsia="en-US"/>
        </w:rPr>
        <w:t>susan.shishufeng@huawei.com</w:t>
      </w:r>
    </w:p>
    <w:p w14:paraId="204EC631" w14:textId="5263D250" w:rsidR="00437E9B" w:rsidRPr="009A0A04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0A0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BD9868F" w:rsidR="00437E9B" w:rsidRDefault="00DE3414" w:rsidP="00391105">
      <w:pPr>
        <w:tabs>
          <w:tab w:val="left" w:pos="720"/>
          <w:tab w:val="left" w:pos="1440"/>
          <w:tab w:val="left" w:pos="2160"/>
          <w:tab w:val="left" w:pos="3229"/>
        </w:tabs>
        <w:spacing w:after="60"/>
        <w:ind w:left="1985" w:hanging="1985"/>
        <w:rPr>
          <w:rFonts w:ascii="Arial" w:hAnsi="Arial" w:cs="Arial" w:hint="eastAsia"/>
          <w:bCs/>
        </w:rPr>
      </w:pPr>
      <w:r>
        <w:rPr>
          <w:rFonts w:ascii="Arial" w:hAnsi="Arial" w:cs="Arial"/>
          <w:b/>
        </w:rPr>
        <w:t>Attachments:</w:t>
      </w:r>
      <w:r w:rsidRPr="00391105">
        <w:rPr>
          <w:rFonts w:ascii="Arial" w:hAnsi="Arial" w:cs="Arial"/>
          <w:b/>
        </w:rPr>
        <w:tab/>
      </w:r>
      <w:r w:rsidR="00391105" w:rsidRPr="00391105">
        <w:rPr>
          <w:rFonts w:ascii="Arial" w:hAnsi="Arial" w:cs="Arial" w:hint="eastAsia"/>
          <w:b/>
        </w:rPr>
        <w:t>S</w:t>
      </w:r>
      <w:r w:rsidR="00391105" w:rsidRPr="00391105">
        <w:rPr>
          <w:rFonts w:ascii="Arial" w:hAnsi="Arial" w:cs="Arial"/>
          <w:b/>
        </w:rPr>
        <w:t>2-2107481 (</w:t>
      </w:r>
      <w:r w:rsidR="00391105">
        <w:rPr>
          <w:rFonts w:ascii="Arial" w:hAnsi="Arial" w:cs="Arial"/>
          <w:b/>
        </w:rPr>
        <w:t>CR 3189</w:t>
      </w:r>
      <w:r w:rsidR="00391105" w:rsidRPr="00391105">
        <w:rPr>
          <w:rFonts w:ascii="Arial" w:hAnsi="Arial" w:cs="Arial"/>
          <w:b/>
        </w:rPr>
        <w:t xml:space="preserve">), </w:t>
      </w:r>
      <w:r w:rsidR="00391105" w:rsidRPr="00391105">
        <w:rPr>
          <w:rFonts w:ascii="Arial" w:hAnsi="Arial" w:cs="Arial" w:hint="eastAsia"/>
          <w:b/>
        </w:rPr>
        <w:t>S</w:t>
      </w:r>
      <w:r w:rsidR="00391105" w:rsidRPr="00391105">
        <w:rPr>
          <w:rFonts w:ascii="Arial" w:hAnsi="Arial" w:cs="Arial"/>
          <w:b/>
        </w:rPr>
        <w:t>2-2107482 (</w:t>
      </w:r>
      <w:r w:rsidR="00391105">
        <w:rPr>
          <w:rFonts w:ascii="Arial" w:hAnsi="Arial" w:cs="Arial"/>
          <w:b/>
        </w:rPr>
        <w:t>CR 0662</w:t>
      </w:r>
      <w:r w:rsidR="00391105" w:rsidRPr="00391105">
        <w:rPr>
          <w:rFonts w:ascii="Arial" w:hAnsi="Arial" w:cs="Arial"/>
          <w:b/>
        </w:rPr>
        <w:t>)</w:t>
      </w:r>
    </w:p>
    <w:p w14:paraId="00A2277F" w14:textId="77777777" w:rsidR="00D62A96" w:rsidRPr="00CD7892" w:rsidRDefault="00D62A96" w:rsidP="00D62A96">
      <w:pPr>
        <w:pStyle w:val="1"/>
        <w:rPr>
          <w:b/>
          <w:sz w:val="20"/>
        </w:rPr>
      </w:pPr>
      <w:r w:rsidRPr="00CD7892">
        <w:rPr>
          <w:b/>
          <w:sz w:val="20"/>
        </w:rPr>
        <w:t>1. Overall Description:</w:t>
      </w:r>
    </w:p>
    <w:p w14:paraId="1C479924" w14:textId="68A070B0" w:rsidR="00452F12" w:rsidRPr="0004248B" w:rsidRDefault="000260FE" w:rsidP="00452F12">
      <w:pPr>
        <w:rPr>
          <w:rFonts w:ascii="Arial" w:hAnsi="Arial" w:cs="Arial"/>
        </w:rPr>
      </w:pPr>
      <w:r w:rsidRPr="0004248B">
        <w:rPr>
          <w:rFonts w:ascii="Arial" w:hAnsi="Arial" w:cs="Arial"/>
        </w:rPr>
        <w:t>SA2 thanks CT3 for their LS on DCAMP related issues and would like to provide the following clarifications.</w:t>
      </w:r>
    </w:p>
    <w:p w14:paraId="76A35717" w14:textId="77777777" w:rsidR="00907405" w:rsidRPr="0004248B" w:rsidRDefault="00907405" w:rsidP="00452F12">
      <w:pPr>
        <w:ind w:left="1000" w:hangingChars="500" w:hanging="1000"/>
        <w:rPr>
          <w:rFonts w:ascii="Arial" w:hAnsi="Arial" w:cs="Arial"/>
          <w:b/>
          <w:bCs/>
        </w:rPr>
      </w:pPr>
    </w:p>
    <w:p w14:paraId="1E4D7AAB" w14:textId="77777777" w:rsidR="00452F12" w:rsidRPr="0004248B" w:rsidRDefault="00452F12" w:rsidP="00452F12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>Question 1</w:t>
      </w:r>
      <w:r w:rsidRPr="0004248B">
        <w:rPr>
          <w:rFonts w:ascii="Arial" w:hAnsi="Arial" w:cs="Arial"/>
        </w:rPr>
        <w:t>:</w:t>
      </w:r>
      <w:r w:rsidRPr="0004248B">
        <w:rPr>
          <w:rFonts w:ascii="Arial" w:hAnsi="Arial" w:cs="Arial"/>
        </w:rPr>
        <w:tab/>
        <w:t xml:space="preserve">Is it enough for the BSF to </w:t>
      </w:r>
      <w:r w:rsidRPr="0004248B">
        <w:rPr>
          <w:rFonts w:ascii="Arial" w:hAnsi="Arial" w:cs="Arial"/>
          <w:noProof/>
        </w:rPr>
        <w:t>send an indication of registration/deregistration when the PCF for a PDU session registered/deregistered at the BSF (i.e. the PCF address(es) are not needed in the notification)</w:t>
      </w:r>
      <w:r w:rsidRPr="0004248B">
        <w:rPr>
          <w:rFonts w:ascii="Arial" w:hAnsi="Arial" w:cs="Arial"/>
        </w:rPr>
        <w:t>?</w:t>
      </w:r>
    </w:p>
    <w:p w14:paraId="0DEDA6C8" w14:textId="7D45B7FF" w:rsidR="004670EF" w:rsidRPr="0004248B" w:rsidRDefault="000260FE" w:rsidP="004670EF">
      <w:pPr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Answer to Question 1: </w:t>
      </w:r>
      <w:r w:rsidRPr="0004248B">
        <w:rPr>
          <w:rFonts w:ascii="Arial" w:hAnsi="Arial" w:cs="Arial"/>
          <w:bCs/>
        </w:rPr>
        <w:t>Yes, SA2 confirm</w:t>
      </w:r>
      <w:r w:rsidR="00D1240C" w:rsidRPr="0004248B">
        <w:rPr>
          <w:rFonts w:ascii="Arial" w:hAnsi="Arial" w:cs="Arial"/>
          <w:bCs/>
        </w:rPr>
        <w:t>s</w:t>
      </w:r>
      <w:r w:rsidRPr="0004248B">
        <w:rPr>
          <w:rFonts w:ascii="Arial" w:hAnsi="Arial" w:cs="Arial"/>
          <w:bCs/>
        </w:rPr>
        <w:t xml:space="preserve"> it is enough.</w:t>
      </w:r>
      <w:r w:rsidR="00D1240C" w:rsidRPr="0004248B">
        <w:rPr>
          <w:rFonts w:ascii="Arial" w:hAnsi="Arial" w:cs="Arial"/>
          <w:bCs/>
        </w:rPr>
        <w:t xml:space="preserve"> SA2 </w:t>
      </w:r>
      <w:r w:rsidR="00044864" w:rsidRPr="0004248B">
        <w:rPr>
          <w:rFonts w:ascii="Arial" w:hAnsi="Arial" w:cs="Arial"/>
          <w:bCs/>
        </w:rPr>
        <w:t>clarifies</w:t>
      </w:r>
      <w:r w:rsidR="00D1240C" w:rsidRPr="0004248B">
        <w:rPr>
          <w:rFonts w:ascii="Arial" w:hAnsi="Arial" w:cs="Arial"/>
          <w:bCs/>
        </w:rPr>
        <w:t xml:space="preserve"> this as in the attachments.</w:t>
      </w:r>
    </w:p>
    <w:p w14:paraId="73510BD5" w14:textId="77777777" w:rsidR="00907405" w:rsidRPr="0004248B" w:rsidRDefault="00907405" w:rsidP="000A1E0D">
      <w:pPr>
        <w:ind w:left="1000" w:hangingChars="500" w:hanging="1000"/>
        <w:rPr>
          <w:rFonts w:ascii="Arial" w:hAnsi="Arial" w:cs="Arial"/>
          <w:b/>
          <w:bCs/>
        </w:rPr>
      </w:pPr>
    </w:p>
    <w:p w14:paraId="29A7B8FF" w14:textId="275B45A5" w:rsidR="00E46958" w:rsidRPr="0004248B" w:rsidRDefault="00E46958" w:rsidP="000A1E0D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Question </w:t>
      </w:r>
      <w:r w:rsidR="00AF72EA" w:rsidRPr="0004248B">
        <w:rPr>
          <w:rFonts w:ascii="Arial" w:hAnsi="Arial" w:cs="Arial"/>
          <w:b/>
          <w:bCs/>
        </w:rPr>
        <w:t>2</w:t>
      </w:r>
      <w:r w:rsidRPr="0004248B">
        <w:rPr>
          <w:rFonts w:ascii="Arial" w:hAnsi="Arial" w:cs="Arial"/>
        </w:rPr>
        <w:t>:</w:t>
      </w:r>
      <w:r w:rsidR="00370B40" w:rsidRPr="0004248B">
        <w:rPr>
          <w:rFonts w:ascii="Arial" w:hAnsi="Arial" w:cs="Arial"/>
        </w:rPr>
        <w:tab/>
      </w:r>
      <w:r w:rsidR="004670EF" w:rsidRPr="0004248B">
        <w:rPr>
          <w:rFonts w:ascii="Arial" w:hAnsi="Arial" w:cs="Arial"/>
        </w:rPr>
        <w:t>I</w:t>
      </w:r>
      <w:r w:rsidRPr="0004248B">
        <w:rPr>
          <w:rFonts w:ascii="Arial" w:hAnsi="Arial" w:cs="Arial"/>
        </w:rPr>
        <w:t xml:space="preserve">s it </w:t>
      </w:r>
      <w:r w:rsidR="00AF72EA" w:rsidRPr="0004248B">
        <w:rPr>
          <w:rFonts w:ascii="Arial" w:hAnsi="Arial" w:cs="Arial"/>
        </w:rPr>
        <w:t>enough</w:t>
      </w:r>
      <w:r w:rsidRPr="0004248B">
        <w:rPr>
          <w:rFonts w:ascii="Arial" w:hAnsi="Arial" w:cs="Arial"/>
        </w:rPr>
        <w:t xml:space="preserve"> </w:t>
      </w:r>
      <w:r w:rsidR="00AF72EA" w:rsidRPr="0004248B">
        <w:rPr>
          <w:rFonts w:ascii="Arial" w:hAnsi="Arial" w:cs="Arial"/>
        </w:rPr>
        <w:t>for</w:t>
      </w:r>
      <w:r w:rsidRPr="0004248B">
        <w:rPr>
          <w:rFonts w:ascii="Arial" w:hAnsi="Arial" w:cs="Arial"/>
        </w:rPr>
        <w:t xml:space="preserve"> the BSF </w:t>
      </w:r>
      <w:r w:rsidR="00AF72EA" w:rsidRPr="0004248B">
        <w:rPr>
          <w:rFonts w:ascii="Arial" w:hAnsi="Arial" w:cs="Arial"/>
        </w:rPr>
        <w:t xml:space="preserve">to </w:t>
      </w:r>
      <w:r w:rsidR="007B6BCA" w:rsidRPr="0004248B">
        <w:rPr>
          <w:rFonts w:ascii="Arial" w:hAnsi="Arial" w:cs="Arial"/>
          <w:noProof/>
        </w:rPr>
        <w:t>send the notification of registration when the PCF binding information of the first PDU session corresponding to the</w:t>
      </w:r>
      <w:r w:rsidR="007B6BCA" w:rsidRPr="0004248B">
        <w:rPr>
          <w:rFonts w:ascii="Arial" w:hAnsi="Arial" w:cs="Arial"/>
        </w:rPr>
        <w:t xml:space="preserve"> same UE, DNN and S-NSSAI combination is registered and </w:t>
      </w:r>
      <w:r w:rsidR="007B6BCA" w:rsidRPr="0004248B">
        <w:rPr>
          <w:rFonts w:ascii="Arial" w:hAnsi="Arial" w:cs="Arial"/>
          <w:noProof/>
        </w:rPr>
        <w:t xml:space="preserve">send the notification of deregistration when the PCF binding information of the last PDU session corresponding to the same UE, </w:t>
      </w:r>
      <w:r w:rsidR="007B6BCA" w:rsidRPr="0004248B">
        <w:rPr>
          <w:rFonts w:ascii="Arial" w:hAnsi="Arial" w:cs="Arial"/>
        </w:rPr>
        <w:t>DNN and S-NSSAI combination is deregistered</w:t>
      </w:r>
      <w:r w:rsidRPr="0004248B">
        <w:rPr>
          <w:rFonts w:ascii="Arial" w:hAnsi="Arial" w:cs="Arial"/>
        </w:rPr>
        <w:t>?</w:t>
      </w:r>
    </w:p>
    <w:p w14:paraId="14660A59" w14:textId="76B09E6E" w:rsidR="00E46958" w:rsidRPr="0004248B" w:rsidRDefault="00907405" w:rsidP="001F5252">
      <w:pPr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Answer to Question 2: </w:t>
      </w:r>
      <w:r w:rsidRPr="0004248B">
        <w:rPr>
          <w:rFonts w:ascii="Arial" w:hAnsi="Arial" w:cs="Arial"/>
          <w:bCs/>
        </w:rPr>
        <w:t>Yes, SA2 confirm</w:t>
      </w:r>
      <w:r w:rsidR="00D1240C" w:rsidRPr="0004248B">
        <w:rPr>
          <w:rFonts w:ascii="Arial" w:hAnsi="Arial" w:cs="Arial"/>
          <w:bCs/>
        </w:rPr>
        <w:t>s</w:t>
      </w:r>
      <w:r w:rsidRPr="0004248B">
        <w:rPr>
          <w:rFonts w:ascii="Arial" w:hAnsi="Arial" w:cs="Arial"/>
          <w:bCs/>
        </w:rPr>
        <w:t xml:space="preserve"> it is enough.</w:t>
      </w:r>
      <w:r w:rsidR="00D1240C" w:rsidRPr="0004248B">
        <w:rPr>
          <w:rFonts w:ascii="Arial" w:hAnsi="Arial" w:cs="Arial"/>
          <w:bCs/>
        </w:rPr>
        <w:t xml:space="preserve"> SA2 </w:t>
      </w:r>
      <w:r w:rsidR="00044864" w:rsidRPr="0004248B">
        <w:rPr>
          <w:rFonts w:ascii="Arial" w:hAnsi="Arial" w:cs="Arial"/>
          <w:bCs/>
        </w:rPr>
        <w:t>clarified</w:t>
      </w:r>
      <w:r w:rsidR="00D1240C" w:rsidRPr="0004248B">
        <w:rPr>
          <w:rFonts w:ascii="Arial" w:hAnsi="Arial" w:cs="Arial"/>
          <w:bCs/>
        </w:rPr>
        <w:t xml:space="preserve"> this as in the attachments.</w:t>
      </w:r>
    </w:p>
    <w:p w14:paraId="7E5EE299" w14:textId="77777777" w:rsidR="00907405" w:rsidRPr="0004248B" w:rsidRDefault="00907405" w:rsidP="00AE271E">
      <w:pPr>
        <w:rPr>
          <w:rFonts w:ascii="Arial" w:hAnsi="Arial" w:cs="Arial"/>
        </w:rPr>
      </w:pPr>
    </w:p>
    <w:p w14:paraId="4CCE7D1A" w14:textId="1DB64402" w:rsidR="00AE271E" w:rsidRPr="0004248B" w:rsidRDefault="00AE271E" w:rsidP="000A1E0D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Question </w:t>
      </w:r>
      <w:r w:rsidR="00574855" w:rsidRPr="0004248B">
        <w:rPr>
          <w:rFonts w:ascii="Arial" w:hAnsi="Arial" w:cs="Arial"/>
          <w:b/>
          <w:bCs/>
        </w:rPr>
        <w:t>3</w:t>
      </w:r>
      <w:r w:rsidRPr="0004248B">
        <w:rPr>
          <w:rFonts w:ascii="Arial" w:hAnsi="Arial" w:cs="Arial"/>
        </w:rPr>
        <w:t xml:space="preserve">: </w:t>
      </w:r>
      <w:r w:rsidR="00D10084" w:rsidRPr="0004248B">
        <w:rPr>
          <w:rFonts w:ascii="Arial" w:hAnsi="Arial" w:cs="Arial"/>
        </w:rPr>
        <w:t xml:space="preserve">Is </w:t>
      </w:r>
      <w:r w:rsidRPr="0004248B">
        <w:rPr>
          <w:rFonts w:ascii="Arial" w:hAnsi="Arial" w:cs="Arial"/>
        </w:rPr>
        <w:t xml:space="preserve">the Application Identifier(s) </w:t>
      </w:r>
      <w:r w:rsidR="00D10084" w:rsidRPr="0004248B">
        <w:rPr>
          <w:rFonts w:ascii="Arial" w:hAnsi="Arial" w:cs="Arial"/>
        </w:rPr>
        <w:t>and/</w:t>
      </w:r>
      <w:r w:rsidRPr="0004248B">
        <w:rPr>
          <w:rFonts w:ascii="Arial" w:hAnsi="Arial" w:cs="Arial"/>
        </w:rPr>
        <w:t>or the (DNN,</w:t>
      </w:r>
      <w:r w:rsidR="00135040" w:rsidRPr="0004248B"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S-NSSAI) </w:t>
      </w:r>
      <w:r w:rsidR="00135040" w:rsidRPr="0004248B">
        <w:rPr>
          <w:rFonts w:ascii="Arial" w:hAnsi="Arial" w:cs="Arial"/>
        </w:rPr>
        <w:t xml:space="preserve">combination </w:t>
      </w:r>
      <w:r w:rsidRPr="0004248B">
        <w:rPr>
          <w:rFonts w:ascii="Arial" w:hAnsi="Arial" w:cs="Arial"/>
        </w:rPr>
        <w:t>provided during the procedure of AF requesting Access and Mobility related Policy Authorization for a UE</w:t>
      </w:r>
      <w:r w:rsidR="00D10084" w:rsidRPr="0004248B">
        <w:rPr>
          <w:rFonts w:ascii="Arial" w:hAnsi="Arial" w:cs="Arial"/>
        </w:rPr>
        <w:t xml:space="preserve"> using the Nnef_AMPolicyAuthorization or Npcf_AMPolicyAuthorization services? </w:t>
      </w:r>
    </w:p>
    <w:p w14:paraId="00F61596" w14:textId="40B9E7D9" w:rsidR="001C34F0" w:rsidRPr="0004248B" w:rsidRDefault="00907405" w:rsidP="001C34F0">
      <w:pPr>
        <w:rPr>
          <w:rFonts w:ascii="Arial" w:hAnsi="Arial" w:cs="Arial"/>
          <w:bCs/>
        </w:rPr>
      </w:pPr>
      <w:r w:rsidRPr="0004248B">
        <w:rPr>
          <w:rFonts w:ascii="Arial" w:hAnsi="Arial" w:cs="Arial"/>
          <w:b/>
          <w:bCs/>
        </w:rPr>
        <w:t xml:space="preserve">Answer to Question 3: </w:t>
      </w:r>
      <w:r w:rsidRPr="0004248B">
        <w:rPr>
          <w:rFonts w:ascii="Arial" w:hAnsi="Arial" w:cs="Arial"/>
          <w:bCs/>
        </w:rPr>
        <w:t xml:space="preserve">Yes. SA2 </w:t>
      </w:r>
      <w:r w:rsidR="00044864" w:rsidRPr="0004248B">
        <w:rPr>
          <w:rFonts w:ascii="Arial" w:hAnsi="Arial" w:cs="Arial"/>
          <w:bCs/>
        </w:rPr>
        <w:t>clarified</w:t>
      </w:r>
      <w:r w:rsidRPr="0004248B">
        <w:rPr>
          <w:rFonts w:ascii="Arial" w:hAnsi="Arial" w:cs="Arial"/>
          <w:bCs/>
        </w:rPr>
        <w:t xml:space="preserve"> this as in the attachments.</w:t>
      </w:r>
    </w:p>
    <w:p w14:paraId="2375A1DF" w14:textId="77777777" w:rsidR="00985FE1" w:rsidRPr="0004248B" w:rsidRDefault="00985FE1" w:rsidP="001C34F0">
      <w:pPr>
        <w:rPr>
          <w:rFonts w:ascii="Arial" w:hAnsi="Arial" w:cs="Arial"/>
        </w:rPr>
      </w:pPr>
    </w:p>
    <w:p w14:paraId="4C342EAF" w14:textId="223B1E7D" w:rsidR="00B66F51" w:rsidRPr="0004248B" w:rsidRDefault="002F3B53" w:rsidP="00B66F51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Question </w:t>
      </w:r>
      <w:r w:rsidR="00574855" w:rsidRPr="0004248B">
        <w:rPr>
          <w:rFonts w:ascii="Arial" w:hAnsi="Arial" w:cs="Arial"/>
          <w:b/>
          <w:bCs/>
        </w:rPr>
        <w:t>4</w:t>
      </w:r>
      <w:r w:rsidRPr="0004248B">
        <w:rPr>
          <w:rFonts w:ascii="Arial" w:hAnsi="Arial" w:cs="Arial"/>
          <w:b/>
          <w:bCs/>
        </w:rPr>
        <w:t xml:space="preserve">: </w:t>
      </w:r>
      <w:r w:rsidR="001C34F0" w:rsidRPr="0004248B">
        <w:rPr>
          <w:rFonts w:ascii="Arial" w:hAnsi="Arial" w:cs="Arial"/>
        </w:rPr>
        <w:t xml:space="preserve">Could </w:t>
      </w:r>
      <w:r w:rsidRPr="0004248B">
        <w:rPr>
          <w:rFonts w:ascii="Arial" w:hAnsi="Arial" w:cs="Arial"/>
        </w:rPr>
        <w:t xml:space="preserve">there </w:t>
      </w:r>
      <w:r w:rsidR="001C34F0" w:rsidRPr="0004248B">
        <w:rPr>
          <w:rFonts w:ascii="Arial" w:hAnsi="Arial" w:cs="Arial"/>
        </w:rPr>
        <w:t>be</w:t>
      </w:r>
      <w:r w:rsidR="003346DA" w:rsidRPr="0004248B">
        <w:rPr>
          <w:rFonts w:ascii="Arial" w:hAnsi="Arial" w:cs="Arial"/>
        </w:rPr>
        <w:t xml:space="preserve"> more</w:t>
      </w:r>
      <w:r w:rsidRPr="0004248B">
        <w:rPr>
          <w:rFonts w:ascii="Arial" w:hAnsi="Arial" w:cs="Arial"/>
        </w:rPr>
        <w:t xml:space="preserve"> information than the allowed TAIs</w:t>
      </w:r>
      <w:r w:rsidR="003346DA" w:rsidRPr="0004248B">
        <w:rPr>
          <w:rFonts w:ascii="Arial" w:hAnsi="Arial" w:cs="Arial"/>
        </w:rPr>
        <w:t xml:space="preserve"> included </w:t>
      </w:r>
      <w:r w:rsidR="00B66F51" w:rsidRPr="0004248B">
        <w:rPr>
          <w:rFonts w:ascii="Arial" w:hAnsi="Arial" w:cs="Arial"/>
        </w:rPr>
        <w:t xml:space="preserve">in </w:t>
      </w:r>
      <w:r w:rsidR="003346DA" w:rsidRPr="0004248B">
        <w:rPr>
          <w:rFonts w:ascii="Arial" w:hAnsi="Arial" w:cs="Arial"/>
        </w:rPr>
        <w:t xml:space="preserve">the service area </w:t>
      </w:r>
      <w:r w:rsidR="001C34F0" w:rsidRPr="0004248B">
        <w:rPr>
          <w:rFonts w:ascii="Arial" w:hAnsi="Arial" w:cs="Arial"/>
        </w:rPr>
        <w:t>coverage</w:t>
      </w:r>
      <w:r w:rsidR="003346DA" w:rsidRPr="0004248B">
        <w:rPr>
          <w:rFonts w:ascii="Arial" w:hAnsi="Arial" w:cs="Arial"/>
        </w:rPr>
        <w:t xml:space="preserve">, so there </w:t>
      </w:r>
      <w:r w:rsidR="001C34F0" w:rsidRPr="0004248B">
        <w:rPr>
          <w:rFonts w:ascii="Arial" w:hAnsi="Arial" w:cs="Arial"/>
        </w:rPr>
        <w:t xml:space="preserve">may be </w:t>
      </w:r>
      <w:r w:rsidR="003346DA" w:rsidRPr="0004248B">
        <w:rPr>
          <w:rFonts w:ascii="Arial" w:hAnsi="Arial" w:cs="Arial"/>
        </w:rPr>
        <w:t xml:space="preserve">any other information </w:t>
      </w:r>
      <w:r w:rsidR="001C34F0" w:rsidRPr="0004248B">
        <w:rPr>
          <w:rFonts w:ascii="Arial" w:hAnsi="Arial" w:cs="Arial"/>
        </w:rPr>
        <w:t xml:space="preserve">that </w:t>
      </w:r>
      <w:r w:rsidR="003346DA" w:rsidRPr="0004248B">
        <w:rPr>
          <w:rFonts w:ascii="Arial" w:hAnsi="Arial" w:cs="Arial"/>
        </w:rPr>
        <w:t xml:space="preserve">can </w:t>
      </w:r>
      <w:r w:rsidRPr="0004248B">
        <w:rPr>
          <w:rFonts w:ascii="Arial" w:hAnsi="Arial" w:cs="Arial"/>
        </w:rPr>
        <w:t>be provided by the AF or report</w:t>
      </w:r>
      <w:r w:rsidR="001C34F0" w:rsidRPr="0004248B">
        <w:rPr>
          <w:rFonts w:ascii="Arial" w:hAnsi="Arial" w:cs="Arial"/>
        </w:rPr>
        <w:t>ed</w:t>
      </w:r>
      <w:r w:rsidRPr="0004248B">
        <w:rPr>
          <w:rFonts w:ascii="Arial" w:hAnsi="Arial" w:cs="Arial"/>
        </w:rPr>
        <w:t xml:space="preserve"> by the PCF besides </w:t>
      </w:r>
      <w:r w:rsidR="003346DA" w:rsidRPr="0004248B">
        <w:rPr>
          <w:rFonts w:ascii="Arial" w:hAnsi="Arial" w:cs="Arial"/>
        </w:rPr>
        <w:t xml:space="preserve">the list of </w:t>
      </w:r>
      <w:r w:rsidR="00D10084" w:rsidRPr="0004248B">
        <w:rPr>
          <w:rFonts w:ascii="Arial" w:hAnsi="Arial" w:cs="Arial"/>
        </w:rPr>
        <w:t xml:space="preserve">allowed </w:t>
      </w:r>
      <w:r w:rsidR="003346DA" w:rsidRPr="0004248B">
        <w:rPr>
          <w:rFonts w:ascii="Arial" w:hAnsi="Arial" w:cs="Arial"/>
        </w:rPr>
        <w:t>TA</w:t>
      </w:r>
      <w:r w:rsidR="00D10084" w:rsidRPr="0004248B">
        <w:rPr>
          <w:rFonts w:ascii="Arial" w:hAnsi="Arial" w:cs="Arial"/>
        </w:rPr>
        <w:t>I</w:t>
      </w:r>
      <w:r w:rsidR="003346DA" w:rsidRPr="0004248B">
        <w:rPr>
          <w:rFonts w:ascii="Arial" w:hAnsi="Arial" w:cs="Arial"/>
        </w:rPr>
        <w:t>s?</w:t>
      </w:r>
    </w:p>
    <w:p w14:paraId="4C4FD18C" w14:textId="2612656B" w:rsidR="00B66F51" w:rsidRPr="0004248B" w:rsidRDefault="00907405" w:rsidP="00B66F51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Answer to Question 4: </w:t>
      </w:r>
      <w:r w:rsidR="00044864" w:rsidRPr="0004248B">
        <w:rPr>
          <w:rFonts w:ascii="Arial" w:hAnsi="Arial" w:cs="Arial"/>
        </w:rPr>
        <w:t>According to the current requirement, t</w:t>
      </w:r>
      <w:r w:rsidR="00D1240C" w:rsidRPr="0004248B">
        <w:rPr>
          <w:rFonts w:ascii="Arial" w:hAnsi="Arial" w:cs="Arial"/>
        </w:rPr>
        <w:t>he AF may request the PCF to extend the coverage of allowed TAI temporarily . So there is no need to in</w:t>
      </w:r>
      <w:r w:rsidR="00044864" w:rsidRPr="0004248B">
        <w:rPr>
          <w:rFonts w:ascii="Arial" w:hAnsi="Arial" w:cs="Arial"/>
        </w:rPr>
        <w:t>troduce</w:t>
      </w:r>
      <w:r w:rsidR="00D1240C" w:rsidRPr="0004248B">
        <w:rPr>
          <w:rFonts w:ascii="Arial" w:hAnsi="Arial" w:cs="Arial"/>
        </w:rPr>
        <w:t xml:space="preserve"> other information </w:t>
      </w:r>
      <w:r w:rsidR="005E6581" w:rsidRPr="0004248B">
        <w:rPr>
          <w:rFonts w:ascii="Arial" w:hAnsi="Arial" w:cs="Arial"/>
        </w:rPr>
        <w:t>besides the allowed TAIs in the service area coverage from stage 2 point of view.</w:t>
      </w:r>
    </w:p>
    <w:p w14:paraId="3700597B" w14:textId="77777777" w:rsidR="00985FE1" w:rsidRPr="0004248B" w:rsidRDefault="00985FE1" w:rsidP="00B66F51">
      <w:pPr>
        <w:ind w:left="1000" w:hangingChars="500" w:hanging="1000"/>
        <w:rPr>
          <w:rFonts w:ascii="Arial" w:hAnsi="Arial" w:cs="Arial"/>
        </w:rPr>
      </w:pPr>
    </w:p>
    <w:p w14:paraId="08EFDF12" w14:textId="510D5F9A" w:rsidR="00B66F51" w:rsidRPr="0004248B" w:rsidRDefault="00B66F51" w:rsidP="003346DA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lastRenderedPageBreak/>
        <w:t xml:space="preserve">Question </w:t>
      </w:r>
      <w:r w:rsidR="00574855" w:rsidRPr="0004248B">
        <w:rPr>
          <w:rFonts w:ascii="Arial" w:hAnsi="Arial" w:cs="Arial"/>
          <w:b/>
          <w:bCs/>
        </w:rPr>
        <w:t>5</w:t>
      </w:r>
      <w:r w:rsidRPr="0004248B">
        <w:rPr>
          <w:rFonts w:ascii="Arial" w:hAnsi="Arial" w:cs="Arial"/>
          <w:b/>
          <w:bCs/>
        </w:rPr>
        <w:t xml:space="preserve">: </w:t>
      </w:r>
      <w:r w:rsidRPr="0004248B">
        <w:rPr>
          <w:rFonts w:ascii="Arial" w:hAnsi="Arial" w:cs="Arial"/>
        </w:rPr>
        <w:t xml:space="preserve">What is the definition of “outcome”? Can it be successful, unsuccessful or anything else? </w:t>
      </w:r>
      <w:r w:rsidR="00D10084" w:rsidRPr="0004248B">
        <w:rPr>
          <w:rFonts w:ascii="Arial" w:hAnsi="Arial" w:cs="Arial"/>
        </w:rPr>
        <w:t xml:space="preserve">Is the “successful” outcome restricted to cases in which the applied service area restrictions are exactly as indicated in the relevant AF request? Shall the applied service area </w:t>
      </w:r>
      <w:r w:rsidR="001C34F0" w:rsidRPr="0004248B">
        <w:rPr>
          <w:rFonts w:ascii="Arial" w:hAnsi="Arial" w:cs="Arial"/>
        </w:rPr>
        <w:t xml:space="preserve">coverage </w:t>
      </w:r>
      <w:r w:rsidR="00D10084" w:rsidRPr="0004248B">
        <w:rPr>
          <w:rFonts w:ascii="Arial" w:hAnsi="Arial" w:cs="Arial"/>
        </w:rPr>
        <w:t>be reported as part of the event notification? If yes, does this apply only for the unsuccessful case?</w:t>
      </w:r>
    </w:p>
    <w:p w14:paraId="05EC3339" w14:textId="2AC98660" w:rsidR="001A6DA3" w:rsidRPr="0004248B" w:rsidRDefault="005E6581" w:rsidP="004A0D5E">
      <w:pPr>
        <w:ind w:left="1000" w:hangingChars="500" w:hanging="1000"/>
        <w:rPr>
          <w:rFonts w:ascii="Arial" w:hAnsi="Arial" w:cs="Arial"/>
          <w:bCs/>
        </w:rPr>
      </w:pPr>
      <w:r w:rsidRPr="0004248B">
        <w:rPr>
          <w:rFonts w:ascii="Arial" w:hAnsi="Arial" w:cs="Arial"/>
          <w:b/>
          <w:bCs/>
        </w:rPr>
        <w:t xml:space="preserve">Answer to Question 5: </w:t>
      </w:r>
      <w:r w:rsidR="005B254C" w:rsidRPr="0004248B">
        <w:rPr>
          <w:rFonts w:ascii="Arial" w:hAnsi="Arial" w:cs="Arial"/>
          <w:bCs/>
        </w:rPr>
        <w:t xml:space="preserve">As defined in clause 6.1.3.18 of TS 23.503, </w:t>
      </w:r>
      <w:r w:rsidR="005B254C" w:rsidRPr="0004248B">
        <w:rPr>
          <w:rFonts w:ascii="Arial" w:hAnsi="Arial" w:cs="Arial"/>
        </w:rPr>
        <w:t>when the PCF evaluates that the Access and Mobility related policies need any changes</w:t>
      </w:r>
      <w:r w:rsidR="005B254C" w:rsidRPr="0004248B">
        <w:rPr>
          <w:rFonts w:ascii="Arial" w:hAnsi="Arial" w:cs="Arial"/>
          <w:bCs/>
        </w:rPr>
        <w:t xml:space="preserve"> and if the AF has subscribed to the notification on outcome of service area coverage change, th</w:t>
      </w:r>
      <w:r w:rsidRPr="0004248B">
        <w:rPr>
          <w:rFonts w:ascii="Arial" w:hAnsi="Arial" w:cs="Arial"/>
          <w:bCs/>
        </w:rPr>
        <w:t xml:space="preserve">e PCF reports </w:t>
      </w:r>
      <w:r w:rsidR="00A46E0A" w:rsidRPr="0004248B">
        <w:rPr>
          <w:rFonts w:ascii="Arial" w:hAnsi="Arial" w:cs="Arial"/>
          <w:bCs/>
        </w:rPr>
        <w:t xml:space="preserve">any change of </w:t>
      </w:r>
      <w:r w:rsidRPr="0004248B">
        <w:rPr>
          <w:rFonts w:ascii="Arial" w:hAnsi="Arial" w:cs="Arial"/>
          <w:bCs/>
        </w:rPr>
        <w:t>service area coverage decided by the</w:t>
      </w:r>
      <w:r w:rsidR="00A46E0A" w:rsidRPr="0004248B">
        <w:rPr>
          <w:rFonts w:ascii="Arial" w:hAnsi="Arial" w:cs="Arial"/>
          <w:bCs/>
        </w:rPr>
        <w:t xml:space="preserve"> PCF</w:t>
      </w:r>
      <w:r w:rsidR="005B254C" w:rsidRPr="0004248B">
        <w:rPr>
          <w:rFonts w:ascii="Arial" w:hAnsi="Arial" w:cs="Arial"/>
          <w:bCs/>
        </w:rPr>
        <w:t xml:space="preserve"> regardless of whether they are exactly the same or not. </w:t>
      </w:r>
      <w:r w:rsidR="00A46E0A" w:rsidRPr="0004248B">
        <w:rPr>
          <w:rFonts w:ascii="Arial" w:hAnsi="Arial" w:cs="Arial"/>
          <w:bCs/>
        </w:rPr>
        <w:t>There’</w:t>
      </w:r>
      <w:r w:rsidR="008D574B" w:rsidRPr="0004248B">
        <w:rPr>
          <w:rFonts w:ascii="Arial" w:hAnsi="Arial" w:cs="Arial"/>
          <w:bCs/>
        </w:rPr>
        <w:t>s no need to report whether the AF request is successful or unsuccessful</w:t>
      </w:r>
      <w:r w:rsidR="00447377" w:rsidRPr="0004248B">
        <w:rPr>
          <w:rFonts w:ascii="Arial" w:hAnsi="Arial" w:cs="Arial"/>
          <w:bCs/>
        </w:rPr>
        <w:t xml:space="preserve"> when the service area coverage is changed.</w:t>
      </w:r>
      <w:r w:rsidR="004A0D5E" w:rsidRPr="0004248B">
        <w:rPr>
          <w:rFonts w:ascii="Arial" w:hAnsi="Arial" w:cs="Arial"/>
          <w:bCs/>
        </w:rPr>
        <w:t xml:space="preserve"> SA2 </w:t>
      </w:r>
      <w:r w:rsidR="00044864" w:rsidRPr="0004248B">
        <w:rPr>
          <w:rFonts w:ascii="Arial" w:hAnsi="Arial" w:cs="Arial"/>
          <w:bCs/>
        </w:rPr>
        <w:t>clarifies</w:t>
      </w:r>
      <w:r w:rsidR="004A0D5E" w:rsidRPr="0004248B">
        <w:rPr>
          <w:rFonts w:ascii="Arial" w:hAnsi="Arial" w:cs="Arial"/>
          <w:bCs/>
        </w:rPr>
        <w:t xml:space="preserve"> this as in the attachments.</w:t>
      </w:r>
    </w:p>
    <w:p w14:paraId="4531FE48" w14:textId="73F154D9" w:rsidR="000D57D7" w:rsidRPr="0004248B" w:rsidRDefault="000D57D7" w:rsidP="000D57D7">
      <w:pPr>
        <w:rPr>
          <w:rFonts w:ascii="Arial" w:hAnsi="Arial" w:cs="Arial"/>
        </w:rPr>
      </w:pPr>
    </w:p>
    <w:p w14:paraId="5F5751CB" w14:textId="4C58562B" w:rsidR="00CA53CB" w:rsidRPr="0004248B" w:rsidRDefault="00CA53CB" w:rsidP="00CA53CB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Question </w:t>
      </w:r>
      <w:r w:rsidR="00574855" w:rsidRPr="0004248B">
        <w:rPr>
          <w:rFonts w:ascii="Arial" w:hAnsi="Arial" w:cs="Arial"/>
          <w:b/>
          <w:bCs/>
        </w:rPr>
        <w:t>6</w:t>
      </w:r>
      <w:r w:rsidRPr="0004248B">
        <w:rPr>
          <w:rFonts w:ascii="Arial" w:hAnsi="Arial" w:cs="Arial"/>
          <w:b/>
          <w:bCs/>
        </w:rPr>
        <w:t xml:space="preserve">: </w:t>
      </w:r>
      <w:r w:rsidRPr="0004248B">
        <w:rPr>
          <w:rFonts w:ascii="Arial" w:hAnsi="Arial" w:cs="Arial"/>
        </w:rPr>
        <w:t xml:space="preserve">CT3 is discussing </w:t>
      </w:r>
      <w:r w:rsidR="00CB52FE" w:rsidRPr="0004248B">
        <w:rPr>
          <w:rFonts w:ascii="Arial" w:hAnsi="Arial" w:cs="Arial"/>
        </w:rPr>
        <w:t>the</w:t>
      </w:r>
      <w:r w:rsidRPr="0004248B">
        <w:rPr>
          <w:rFonts w:ascii="Arial" w:hAnsi="Arial" w:cs="Arial"/>
        </w:rPr>
        <w:t xml:space="preserve"> possibilit</w:t>
      </w:r>
      <w:r w:rsidR="00CB52FE" w:rsidRPr="0004248B">
        <w:rPr>
          <w:rFonts w:ascii="Arial" w:hAnsi="Arial" w:cs="Arial"/>
        </w:rPr>
        <w:t xml:space="preserve">ies to implement this retrieval either via a Nudr_DM_Query request/response before subscribing or via implementing immediate reporting of existing data in the response of Nudr_DM_Subscribe. Would any of the two approaches violate stage 2 requirements? </w:t>
      </w:r>
      <w:r w:rsidR="00370B40" w:rsidRPr="0004248B">
        <w:rPr>
          <w:rFonts w:ascii="Arial" w:hAnsi="Arial" w:cs="Arial"/>
        </w:rPr>
        <w:t>And does SA2 ha</w:t>
      </w:r>
      <w:r w:rsidR="00464F6A" w:rsidRPr="0004248B">
        <w:rPr>
          <w:rFonts w:ascii="Arial" w:hAnsi="Arial" w:cs="Arial"/>
        </w:rPr>
        <w:t>ve</w:t>
      </w:r>
      <w:r w:rsidR="00370B40" w:rsidRPr="0004248B">
        <w:rPr>
          <w:rFonts w:ascii="Arial" w:hAnsi="Arial" w:cs="Arial"/>
        </w:rPr>
        <w:t xml:space="preserve"> a strong preference and want to mandate any of the two options or should CT3 make a decision based on the protocol level implications?</w:t>
      </w:r>
    </w:p>
    <w:p w14:paraId="624F0A44" w14:textId="5F2071DF" w:rsidR="001A6DA3" w:rsidRPr="0004248B" w:rsidRDefault="004A0D5E" w:rsidP="00A66127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Answer to Question 6: </w:t>
      </w:r>
      <w:r w:rsidR="00615F2C" w:rsidRPr="0004248B">
        <w:rPr>
          <w:rFonts w:ascii="Arial" w:eastAsia="宋体" w:hAnsi="Arial" w:cs="Arial"/>
        </w:rPr>
        <w:t>T</w:t>
      </w:r>
      <w:r w:rsidR="005B4ED5" w:rsidRPr="0004248B">
        <w:rPr>
          <w:rFonts w:ascii="Arial" w:eastAsia="宋体" w:hAnsi="Arial" w:cs="Arial"/>
        </w:rPr>
        <w:t>he AM influence information is stored as Application Dat</w:t>
      </w:r>
      <w:r w:rsidR="00044864" w:rsidRPr="0004248B">
        <w:rPr>
          <w:rFonts w:ascii="Arial" w:eastAsia="宋体" w:hAnsi="Arial" w:cs="Arial"/>
        </w:rPr>
        <w:t>a</w:t>
      </w:r>
      <w:r w:rsidR="005B4ED5" w:rsidRPr="0004248B">
        <w:rPr>
          <w:rFonts w:ascii="Arial" w:eastAsia="宋体" w:hAnsi="Arial" w:cs="Arial"/>
        </w:rPr>
        <w:t xml:space="preserve"> in the U</w:t>
      </w:r>
      <w:r w:rsidR="00D32A06" w:rsidRPr="0004248B">
        <w:rPr>
          <w:rFonts w:ascii="Arial" w:eastAsia="宋体" w:hAnsi="Arial" w:cs="Arial"/>
        </w:rPr>
        <w:t xml:space="preserve">DR </w:t>
      </w:r>
      <w:r w:rsidR="00445289" w:rsidRPr="0004248B">
        <w:rPr>
          <w:rFonts w:ascii="Arial" w:eastAsia="宋体" w:hAnsi="Arial" w:cs="Arial"/>
        </w:rPr>
        <w:t>by the NEF as defined in clause 4.15.6.9.3</w:t>
      </w:r>
      <w:r w:rsidR="00044864" w:rsidRPr="0004248B">
        <w:rPr>
          <w:rFonts w:ascii="Arial" w:eastAsia="宋体" w:hAnsi="Arial" w:cs="Arial"/>
        </w:rPr>
        <w:t xml:space="preserve"> of TS 23.502</w:t>
      </w:r>
      <w:r w:rsidR="00615F2C" w:rsidRPr="0004248B">
        <w:rPr>
          <w:rFonts w:ascii="Arial" w:eastAsia="宋体" w:hAnsi="Arial" w:cs="Arial"/>
        </w:rPr>
        <w:t xml:space="preserve">. </w:t>
      </w:r>
      <w:r w:rsidR="003C2286" w:rsidRPr="0004248B">
        <w:rPr>
          <w:rFonts w:ascii="Arial" w:eastAsia="宋体" w:hAnsi="Arial" w:cs="Arial"/>
        </w:rPr>
        <w:t xml:space="preserve">As </w:t>
      </w:r>
      <w:r w:rsidR="00615F2C" w:rsidRPr="0004248B">
        <w:rPr>
          <w:rFonts w:ascii="Arial" w:eastAsia="宋体" w:hAnsi="Arial" w:cs="Arial"/>
        </w:rPr>
        <w:t>the PCF for a UE does not know whether the AM influence information applicable to the UE exists in the UDR</w:t>
      </w:r>
      <w:r w:rsidR="003C2286" w:rsidRPr="0004248B">
        <w:rPr>
          <w:rFonts w:ascii="Arial" w:eastAsia="宋体" w:hAnsi="Arial" w:cs="Arial"/>
        </w:rPr>
        <w:t xml:space="preserve">, the PCF for a UE cannot determine when to initiate the </w:t>
      </w:r>
      <w:r w:rsidR="003C2286" w:rsidRPr="0004248B">
        <w:rPr>
          <w:rFonts w:ascii="Arial" w:hAnsi="Arial" w:cs="Arial"/>
        </w:rPr>
        <w:t>Nudr_DM_Query request</w:t>
      </w:r>
      <w:r w:rsidR="003C2286" w:rsidRPr="0004248B">
        <w:rPr>
          <w:rFonts w:ascii="Arial" w:eastAsia="宋体" w:hAnsi="Arial" w:cs="Arial"/>
        </w:rPr>
        <w:t xml:space="preserve"> to retrieve the AM influence information. </w:t>
      </w:r>
      <w:r w:rsidR="00044864" w:rsidRPr="0004248B">
        <w:rPr>
          <w:rFonts w:ascii="Arial" w:eastAsia="宋体" w:hAnsi="Arial" w:cs="Arial"/>
        </w:rPr>
        <w:t xml:space="preserve">Therefore, </w:t>
      </w:r>
      <w:r w:rsidR="004842BD" w:rsidRPr="0004248B">
        <w:rPr>
          <w:rFonts w:ascii="Arial" w:eastAsia="宋体" w:hAnsi="Arial" w:cs="Arial"/>
        </w:rPr>
        <w:t xml:space="preserve">it is not appropriate to use </w:t>
      </w:r>
      <w:r w:rsidR="00053819" w:rsidRPr="0004248B">
        <w:rPr>
          <w:rFonts w:ascii="Arial" w:eastAsia="宋体" w:hAnsi="Arial" w:cs="Arial"/>
        </w:rPr>
        <w:t xml:space="preserve">the </w:t>
      </w:r>
      <w:r w:rsidR="00053819" w:rsidRPr="0004248B">
        <w:rPr>
          <w:rFonts w:ascii="Arial" w:hAnsi="Arial" w:cs="Arial"/>
        </w:rPr>
        <w:t>Nudr_DM_Query service operation to retrieve</w:t>
      </w:r>
      <w:r w:rsidR="00053819" w:rsidRPr="0004248B">
        <w:rPr>
          <w:rFonts w:ascii="Arial" w:eastAsia="宋体" w:hAnsi="Arial" w:cs="Arial"/>
        </w:rPr>
        <w:t xml:space="preserve"> </w:t>
      </w:r>
      <w:r w:rsidR="00D32A06" w:rsidRPr="0004248B">
        <w:rPr>
          <w:rFonts w:ascii="Arial" w:eastAsia="宋体" w:hAnsi="Arial" w:cs="Arial"/>
        </w:rPr>
        <w:t>the Application Data</w:t>
      </w:r>
      <w:r w:rsidR="005B236B" w:rsidRPr="0004248B">
        <w:rPr>
          <w:rFonts w:ascii="Arial" w:eastAsia="宋体" w:hAnsi="Arial" w:cs="Arial"/>
        </w:rPr>
        <w:t xml:space="preserve">. </w:t>
      </w:r>
      <w:r w:rsidR="004842BD" w:rsidRPr="0004248B">
        <w:rPr>
          <w:rFonts w:ascii="Arial" w:eastAsia="宋体" w:hAnsi="Arial" w:cs="Arial"/>
        </w:rPr>
        <w:t xml:space="preserve">While </w:t>
      </w:r>
      <w:r w:rsidR="00053819" w:rsidRPr="0004248B">
        <w:rPr>
          <w:rFonts w:ascii="Arial" w:hAnsi="Arial" w:cs="Arial"/>
        </w:rPr>
        <w:t>SA2 agree</w:t>
      </w:r>
      <w:r w:rsidR="005B236B" w:rsidRPr="0004248B">
        <w:rPr>
          <w:rFonts w:ascii="Arial" w:hAnsi="Arial" w:cs="Arial"/>
        </w:rPr>
        <w:t>s</w:t>
      </w:r>
      <w:r w:rsidR="00053819" w:rsidRPr="0004248B">
        <w:rPr>
          <w:rFonts w:ascii="Arial" w:hAnsi="Arial" w:cs="Arial"/>
        </w:rPr>
        <w:t xml:space="preserve"> that the existing data can be reported in the response of Nudr_DM_Subscribe service operation for the optimization</w:t>
      </w:r>
      <w:r w:rsidR="00E54A58" w:rsidRPr="0004248B">
        <w:rPr>
          <w:rFonts w:ascii="Arial" w:hAnsi="Arial" w:cs="Arial"/>
        </w:rPr>
        <w:t xml:space="preserve"> and leave </w:t>
      </w:r>
      <w:r w:rsidR="004842BD" w:rsidRPr="0004248B">
        <w:rPr>
          <w:rFonts w:ascii="Arial" w:hAnsi="Arial" w:cs="Arial"/>
        </w:rPr>
        <w:t>details</w:t>
      </w:r>
      <w:r w:rsidR="00044864" w:rsidRPr="0004248B">
        <w:rPr>
          <w:rFonts w:ascii="Arial" w:hAnsi="Arial" w:cs="Arial"/>
        </w:rPr>
        <w:t xml:space="preserve"> to </w:t>
      </w:r>
      <w:r w:rsidR="00E54A58" w:rsidRPr="0004248B">
        <w:rPr>
          <w:rFonts w:ascii="Arial" w:hAnsi="Arial" w:cs="Arial"/>
        </w:rPr>
        <w:t>CT3 to decide</w:t>
      </w:r>
      <w:r w:rsidR="00053819" w:rsidRPr="0004248B">
        <w:rPr>
          <w:rFonts w:ascii="Arial" w:hAnsi="Arial" w:cs="Arial"/>
        </w:rPr>
        <w:t>.</w:t>
      </w:r>
    </w:p>
    <w:p w14:paraId="72CFA7D9" w14:textId="77777777" w:rsidR="00985FE1" w:rsidRPr="0004248B" w:rsidRDefault="00985FE1" w:rsidP="00A66127">
      <w:pPr>
        <w:ind w:left="1000" w:hangingChars="500" w:hanging="1000"/>
        <w:rPr>
          <w:rFonts w:ascii="Arial" w:hAnsi="Arial" w:cs="Arial"/>
        </w:rPr>
      </w:pPr>
    </w:p>
    <w:p w14:paraId="0D49CA71" w14:textId="3A942202" w:rsidR="001A6DA3" w:rsidRPr="0004248B" w:rsidRDefault="001A6DA3" w:rsidP="00370B40">
      <w:pPr>
        <w:ind w:left="1000" w:hangingChars="500" w:hanging="1000"/>
        <w:rPr>
          <w:rFonts w:ascii="Arial" w:hAnsi="Arial" w:cs="Arial"/>
          <w:bCs/>
        </w:rPr>
      </w:pPr>
      <w:r w:rsidRPr="0004248B">
        <w:rPr>
          <w:rFonts w:ascii="Arial" w:hAnsi="Arial" w:cs="Arial"/>
          <w:b/>
          <w:bCs/>
        </w:rPr>
        <w:t xml:space="preserve">Question </w:t>
      </w:r>
      <w:r w:rsidR="00574855" w:rsidRPr="0004248B">
        <w:rPr>
          <w:rFonts w:ascii="Arial" w:hAnsi="Arial" w:cs="Arial"/>
          <w:b/>
          <w:bCs/>
        </w:rPr>
        <w:t>7</w:t>
      </w:r>
      <w:r w:rsidRPr="0004248B">
        <w:rPr>
          <w:rFonts w:ascii="Arial" w:hAnsi="Arial" w:cs="Arial"/>
          <w:b/>
          <w:bCs/>
        </w:rPr>
        <w:t xml:space="preserve">: </w:t>
      </w:r>
      <w:r w:rsidRPr="0004248B">
        <w:rPr>
          <w:rFonts w:ascii="Arial" w:hAnsi="Arial" w:cs="Arial"/>
          <w:bCs/>
        </w:rPr>
        <w:t>Can traffic filtering information be provided indeed as an input parameter to Nnef_AMInfluence_Create (as an alternative to the application identifier) or should it be only application identifier?</w:t>
      </w:r>
    </w:p>
    <w:p w14:paraId="3F7C2B7C" w14:textId="1D02F08F" w:rsidR="001A6DA3" w:rsidRPr="0004248B" w:rsidRDefault="004A0D5E" w:rsidP="00CA53CB">
      <w:pPr>
        <w:ind w:left="1000" w:hangingChars="500" w:hanging="1000"/>
        <w:rPr>
          <w:rFonts w:ascii="Arial" w:hAnsi="Arial" w:cs="Arial"/>
        </w:rPr>
      </w:pPr>
      <w:r w:rsidRPr="0004248B">
        <w:rPr>
          <w:rFonts w:ascii="Arial" w:hAnsi="Arial" w:cs="Arial"/>
          <w:b/>
          <w:bCs/>
        </w:rPr>
        <w:t xml:space="preserve">Answer to Question 7: </w:t>
      </w:r>
      <w:r w:rsidR="005B4ED5" w:rsidRPr="0004248B">
        <w:rPr>
          <w:rFonts w:ascii="Arial" w:hAnsi="Arial" w:cs="Arial"/>
          <w:bCs/>
        </w:rPr>
        <w:t xml:space="preserve">Yes, </w:t>
      </w:r>
      <w:r w:rsidRPr="0004248B">
        <w:rPr>
          <w:rFonts w:ascii="Arial" w:hAnsi="Arial" w:cs="Arial"/>
          <w:bCs/>
        </w:rPr>
        <w:t xml:space="preserve">SA2 </w:t>
      </w:r>
      <w:r w:rsidR="00A66127" w:rsidRPr="0004248B">
        <w:rPr>
          <w:rFonts w:ascii="Arial" w:hAnsi="Arial" w:cs="Arial"/>
          <w:bCs/>
        </w:rPr>
        <w:t xml:space="preserve">has </w:t>
      </w:r>
      <w:r w:rsidR="00BE7A75" w:rsidRPr="0004248B">
        <w:rPr>
          <w:rFonts w:ascii="Arial" w:hAnsi="Arial" w:cs="Arial"/>
          <w:bCs/>
        </w:rPr>
        <w:t>agreed related CR</w:t>
      </w:r>
      <w:r w:rsidR="005B236B" w:rsidRPr="0004248B">
        <w:rPr>
          <w:rFonts w:ascii="Arial" w:hAnsi="Arial" w:cs="Arial"/>
          <w:bCs/>
        </w:rPr>
        <w:t xml:space="preserve"> S2-2106965</w:t>
      </w:r>
      <w:r w:rsidR="00BE7A75" w:rsidRPr="0004248B">
        <w:rPr>
          <w:rFonts w:ascii="Arial" w:hAnsi="Arial" w:cs="Arial"/>
          <w:bCs/>
        </w:rPr>
        <w:t xml:space="preserve"> in SA2#146</w:t>
      </w:r>
      <w:r w:rsidR="00A66127" w:rsidRPr="0004248B">
        <w:rPr>
          <w:rFonts w:ascii="Arial" w:hAnsi="Arial" w:cs="Arial"/>
        </w:rPr>
        <w:t xml:space="preserve">, i.e. </w:t>
      </w:r>
      <w:r w:rsidR="00A66127" w:rsidRPr="0004248B">
        <w:rPr>
          <w:rFonts w:ascii="Arial" w:hAnsi="Arial" w:cs="Arial"/>
          <w:bCs/>
        </w:rPr>
        <w:t>traffic filtering information can be provided as an input parameter to Nnef_AMInfluence_Create.</w:t>
      </w:r>
    </w:p>
    <w:p w14:paraId="2B4D2177" w14:textId="77777777" w:rsidR="00437E9B" w:rsidRPr="00CD7892" w:rsidRDefault="00DE3414">
      <w:pPr>
        <w:pStyle w:val="1"/>
        <w:rPr>
          <w:b/>
          <w:sz w:val="20"/>
        </w:rPr>
      </w:pPr>
      <w:r w:rsidRPr="00CD7892">
        <w:rPr>
          <w:b/>
          <w:sz w:val="20"/>
        </w:rPr>
        <w:t>2</w:t>
      </w:r>
      <w:r w:rsidRPr="00CD7892">
        <w:rPr>
          <w:b/>
          <w:sz w:val="20"/>
        </w:rPr>
        <w:tab/>
        <w:t>Actions</w:t>
      </w:r>
    </w:p>
    <w:p w14:paraId="49099AE9" w14:textId="09781B1F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0260FE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95DE986" w14:textId="78A86036" w:rsidR="00437E9B" w:rsidRPr="0004248B" w:rsidRDefault="00DE3414">
      <w:pPr>
        <w:spacing w:after="120"/>
        <w:ind w:left="993" w:hanging="993"/>
        <w:rPr>
          <w:rFonts w:ascii="Arial" w:hAnsi="Arial" w:cs="Arial"/>
        </w:rPr>
      </w:pPr>
      <w:r w:rsidRPr="0004248B">
        <w:rPr>
          <w:rFonts w:ascii="Arial" w:hAnsi="Arial" w:cs="Arial"/>
          <w:b/>
        </w:rPr>
        <w:t>ACTION:</w:t>
      </w:r>
      <w:r w:rsidR="00167A87" w:rsidRPr="0004248B">
        <w:rPr>
          <w:rFonts w:ascii="Arial" w:hAnsi="Arial" w:cs="Arial"/>
        </w:rPr>
        <w:t xml:space="preserve"> </w:t>
      </w:r>
      <w:r w:rsidR="00167A87" w:rsidRPr="0004248B">
        <w:rPr>
          <w:rFonts w:ascii="Arial" w:hAnsi="Arial" w:cs="Arial"/>
        </w:rPr>
        <w:tab/>
      </w:r>
      <w:r w:rsidR="000260FE" w:rsidRPr="0004248B">
        <w:rPr>
          <w:rFonts w:ascii="Arial" w:hAnsi="Arial" w:cs="Arial"/>
        </w:rPr>
        <w:t xml:space="preserve">SA2 kindly asks CT3 to take the </w:t>
      </w:r>
      <w:r w:rsidR="004E3A1D" w:rsidRPr="0004248B">
        <w:rPr>
          <w:rFonts w:ascii="Arial" w:hAnsi="Arial" w:cs="Arial"/>
        </w:rPr>
        <w:t xml:space="preserve">above </w:t>
      </w:r>
      <w:r w:rsidR="001C2520" w:rsidRPr="0004248B">
        <w:rPr>
          <w:rFonts w:ascii="Arial" w:hAnsi="Arial" w:cs="Arial"/>
        </w:rPr>
        <w:t>an</w:t>
      </w:r>
      <w:r w:rsidR="000260FE" w:rsidRPr="0004248B">
        <w:rPr>
          <w:rFonts w:ascii="Arial" w:hAnsi="Arial" w:cs="Arial"/>
        </w:rPr>
        <w:t>swers into account.</w:t>
      </w:r>
    </w:p>
    <w:p w14:paraId="72D45FE4" w14:textId="41D342E8" w:rsidR="00437E9B" w:rsidRPr="00CD7892" w:rsidRDefault="00DE3414">
      <w:pPr>
        <w:pStyle w:val="1"/>
        <w:rPr>
          <w:b/>
          <w:sz w:val="20"/>
        </w:rPr>
      </w:pPr>
      <w:r w:rsidRPr="00CD7892">
        <w:rPr>
          <w:b/>
          <w:sz w:val="20"/>
        </w:rPr>
        <w:t>3</w:t>
      </w:r>
      <w:r w:rsidRPr="00CD7892">
        <w:rPr>
          <w:b/>
          <w:sz w:val="20"/>
        </w:rPr>
        <w:tab/>
        <w:t xml:space="preserve">Dates of next </w:t>
      </w:r>
      <w:r w:rsidRPr="00CD7892">
        <w:rPr>
          <w:rFonts w:cs="Arial"/>
          <w:b/>
          <w:bCs/>
          <w:sz w:val="20"/>
        </w:rPr>
        <w:t xml:space="preserve">TSG </w:t>
      </w:r>
      <w:r w:rsidR="000260FE" w:rsidRPr="00CD7892">
        <w:rPr>
          <w:rFonts w:cs="Arial"/>
          <w:b/>
          <w:sz w:val="20"/>
        </w:rPr>
        <w:t>SA</w:t>
      </w:r>
      <w:r w:rsidRPr="00CD7892">
        <w:rPr>
          <w:rFonts w:cs="Arial"/>
          <w:b/>
          <w:bCs/>
          <w:sz w:val="20"/>
        </w:rPr>
        <w:t xml:space="preserve"> WG </w:t>
      </w:r>
      <w:r w:rsidR="000260FE" w:rsidRPr="00CD7892">
        <w:rPr>
          <w:rFonts w:cs="Arial"/>
          <w:b/>
          <w:bCs/>
          <w:sz w:val="20"/>
        </w:rPr>
        <w:t>2</w:t>
      </w:r>
      <w:r w:rsidRPr="00CD7892">
        <w:rPr>
          <w:b/>
          <w:sz w:val="20"/>
        </w:rPr>
        <w:t xml:space="preserve"> meetings</w:t>
      </w:r>
    </w:p>
    <w:p w14:paraId="19D2095D" w14:textId="2F4713F7" w:rsidR="00437E9B" w:rsidRDefault="0004248B" w:rsidP="0004248B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CFDD1" w14:textId="77777777" w:rsidR="00AE785C" w:rsidRDefault="00AE785C">
      <w:pPr>
        <w:spacing w:after="0"/>
      </w:pPr>
      <w:r>
        <w:separator/>
      </w:r>
    </w:p>
  </w:endnote>
  <w:endnote w:type="continuationSeparator" w:id="0">
    <w:p w14:paraId="6F04EA02" w14:textId="77777777" w:rsidR="00AE785C" w:rsidRDefault="00AE7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440E6" w14:textId="77777777" w:rsidR="00AE785C" w:rsidRDefault="00AE785C">
      <w:pPr>
        <w:spacing w:after="0"/>
      </w:pPr>
      <w:r>
        <w:separator/>
      </w:r>
    </w:p>
  </w:footnote>
  <w:footnote w:type="continuationSeparator" w:id="0">
    <w:p w14:paraId="5AB69F4B" w14:textId="77777777" w:rsidR="00AE785C" w:rsidRDefault="00AE78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63CE"/>
    <w:rsid w:val="000260FE"/>
    <w:rsid w:val="0003266C"/>
    <w:rsid w:val="00035C86"/>
    <w:rsid w:val="000377C6"/>
    <w:rsid w:val="0004248B"/>
    <w:rsid w:val="00044864"/>
    <w:rsid w:val="0005043C"/>
    <w:rsid w:val="00053819"/>
    <w:rsid w:val="000574A0"/>
    <w:rsid w:val="00075E94"/>
    <w:rsid w:val="000811F3"/>
    <w:rsid w:val="000A1E0D"/>
    <w:rsid w:val="000A6C0C"/>
    <w:rsid w:val="000D1A21"/>
    <w:rsid w:val="000D57D7"/>
    <w:rsid w:val="000E598E"/>
    <w:rsid w:val="000F1070"/>
    <w:rsid w:val="001005F1"/>
    <w:rsid w:val="00135040"/>
    <w:rsid w:val="001414BB"/>
    <w:rsid w:val="00154FCB"/>
    <w:rsid w:val="00167A87"/>
    <w:rsid w:val="001A6DA3"/>
    <w:rsid w:val="001B7C15"/>
    <w:rsid w:val="001C07C7"/>
    <w:rsid w:val="001C2520"/>
    <w:rsid w:val="001C34F0"/>
    <w:rsid w:val="001C3EBD"/>
    <w:rsid w:val="001F5252"/>
    <w:rsid w:val="00202529"/>
    <w:rsid w:val="00221B55"/>
    <w:rsid w:val="00221CD8"/>
    <w:rsid w:val="0024274A"/>
    <w:rsid w:val="0024752B"/>
    <w:rsid w:val="002F2378"/>
    <w:rsid w:val="002F3B53"/>
    <w:rsid w:val="002F508F"/>
    <w:rsid w:val="003346DA"/>
    <w:rsid w:val="003428CD"/>
    <w:rsid w:val="003450F8"/>
    <w:rsid w:val="00370B40"/>
    <w:rsid w:val="00391105"/>
    <w:rsid w:val="00391267"/>
    <w:rsid w:val="003B7CAA"/>
    <w:rsid w:val="003C2286"/>
    <w:rsid w:val="00400C2F"/>
    <w:rsid w:val="00401AE4"/>
    <w:rsid w:val="00407F86"/>
    <w:rsid w:val="004146AC"/>
    <w:rsid w:val="00437E9B"/>
    <w:rsid w:val="00445289"/>
    <w:rsid w:val="00447377"/>
    <w:rsid w:val="00452F12"/>
    <w:rsid w:val="00464F6A"/>
    <w:rsid w:val="004670EF"/>
    <w:rsid w:val="004842BD"/>
    <w:rsid w:val="00494BE6"/>
    <w:rsid w:val="004A038E"/>
    <w:rsid w:val="004A0D5E"/>
    <w:rsid w:val="004A3D5C"/>
    <w:rsid w:val="004A5857"/>
    <w:rsid w:val="004B27EE"/>
    <w:rsid w:val="004C3D5B"/>
    <w:rsid w:val="004D52F3"/>
    <w:rsid w:val="004E37F4"/>
    <w:rsid w:val="004E3A1D"/>
    <w:rsid w:val="00511C0B"/>
    <w:rsid w:val="005126E6"/>
    <w:rsid w:val="00520112"/>
    <w:rsid w:val="00574855"/>
    <w:rsid w:val="00583C27"/>
    <w:rsid w:val="005B236B"/>
    <w:rsid w:val="005B254C"/>
    <w:rsid w:val="005B4ED5"/>
    <w:rsid w:val="005E6581"/>
    <w:rsid w:val="00615F2C"/>
    <w:rsid w:val="00654776"/>
    <w:rsid w:val="00660D48"/>
    <w:rsid w:val="00672F4B"/>
    <w:rsid w:val="00681C75"/>
    <w:rsid w:val="006F7976"/>
    <w:rsid w:val="007101BD"/>
    <w:rsid w:val="00720804"/>
    <w:rsid w:val="0072299E"/>
    <w:rsid w:val="0074347A"/>
    <w:rsid w:val="007638DA"/>
    <w:rsid w:val="007B6BCA"/>
    <w:rsid w:val="007C1C4C"/>
    <w:rsid w:val="007E155C"/>
    <w:rsid w:val="007E7F67"/>
    <w:rsid w:val="00892DE2"/>
    <w:rsid w:val="008A3573"/>
    <w:rsid w:val="008D574B"/>
    <w:rsid w:val="00906AC9"/>
    <w:rsid w:val="00907405"/>
    <w:rsid w:val="00921F4C"/>
    <w:rsid w:val="00955136"/>
    <w:rsid w:val="00985FE1"/>
    <w:rsid w:val="009972F0"/>
    <w:rsid w:val="009A0A04"/>
    <w:rsid w:val="009D329D"/>
    <w:rsid w:val="009F3204"/>
    <w:rsid w:val="00A05A36"/>
    <w:rsid w:val="00A3620F"/>
    <w:rsid w:val="00A46E0A"/>
    <w:rsid w:val="00A66127"/>
    <w:rsid w:val="00A9303F"/>
    <w:rsid w:val="00A9404E"/>
    <w:rsid w:val="00AB7B28"/>
    <w:rsid w:val="00AC1480"/>
    <w:rsid w:val="00AE271E"/>
    <w:rsid w:val="00AE785C"/>
    <w:rsid w:val="00AF72EA"/>
    <w:rsid w:val="00B02856"/>
    <w:rsid w:val="00B047E8"/>
    <w:rsid w:val="00B23475"/>
    <w:rsid w:val="00B325AB"/>
    <w:rsid w:val="00B66F51"/>
    <w:rsid w:val="00B72913"/>
    <w:rsid w:val="00B84D6A"/>
    <w:rsid w:val="00BE7A75"/>
    <w:rsid w:val="00C21795"/>
    <w:rsid w:val="00C247CF"/>
    <w:rsid w:val="00C93420"/>
    <w:rsid w:val="00CA53CB"/>
    <w:rsid w:val="00CB52FE"/>
    <w:rsid w:val="00CC025D"/>
    <w:rsid w:val="00CD7892"/>
    <w:rsid w:val="00D10084"/>
    <w:rsid w:val="00D1240C"/>
    <w:rsid w:val="00D32A06"/>
    <w:rsid w:val="00D44DC4"/>
    <w:rsid w:val="00D62A13"/>
    <w:rsid w:val="00D62A96"/>
    <w:rsid w:val="00D8049C"/>
    <w:rsid w:val="00D85CA6"/>
    <w:rsid w:val="00DE3414"/>
    <w:rsid w:val="00DF0090"/>
    <w:rsid w:val="00E042DC"/>
    <w:rsid w:val="00E05A5A"/>
    <w:rsid w:val="00E1580C"/>
    <w:rsid w:val="00E37BEE"/>
    <w:rsid w:val="00E46958"/>
    <w:rsid w:val="00E516C4"/>
    <w:rsid w:val="00E54A58"/>
    <w:rsid w:val="00E63818"/>
    <w:rsid w:val="00E767E4"/>
    <w:rsid w:val="00E9315B"/>
    <w:rsid w:val="00EC27C9"/>
    <w:rsid w:val="00EC6E7C"/>
    <w:rsid w:val="00ED10BC"/>
    <w:rsid w:val="00ED19C9"/>
    <w:rsid w:val="00ED1B22"/>
    <w:rsid w:val="00EE48EB"/>
    <w:rsid w:val="00EE51A1"/>
    <w:rsid w:val="00F00F47"/>
    <w:rsid w:val="00F02436"/>
    <w:rsid w:val="00F047ED"/>
    <w:rsid w:val="00F7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character" w:styleId="af1">
    <w:name w:val="Emphasis"/>
    <w:basedOn w:val="a0"/>
    <w:uiPriority w:val="20"/>
    <w:qFormat/>
    <w:rsid w:val="00E05A5A"/>
    <w:rPr>
      <w:i w:val="0"/>
      <w:iCs w:val="0"/>
      <w:color w:val="F731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A57C4-D395-4FD2-9C77-6A498F5C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Huawei03</cp:lastModifiedBy>
  <cp:revision>2</cp:revision>
  <cp:lastPrinted>2002-04-23T07:10:00Z</cp:lastPrinted>
  <dcterms:created xsi:type="dcterms:W3CDTF">2021-10-11T12:09:00Z</dcterms:created>
  <dcterms:modified xsi:type="dcterms:W3CDTF">2021-10-11T12:09:00Z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(3)QmPV/cQnoku6M0G4hDJNZFtdK2tcJJWKtCVU6XgJB9tz2XGnc0jPk4NuIlXP48zXkOttxUV4
0uVrZMa+2PHlv7Lx10S8U/rrPqjJCo+fTFQj9rLDJQZzF59vTLm5rSFeAE0MWt5BsrUWROhf
U2VitPtF4eBqGLIVTz6Kmy/qobGQWyPd+16d/fsgOFmSejZNkGLBTc/PpyHdNs3RGrj2Eo0N
GrgW4QIc54yZ8rbdkW</vt:lpwstr>
  </property>
  <property fmtid="{D5CDD505-2E9C-101B-9397-08002B2CF9AE}" pid="3" name="_2015_ms_pID_7253431">
    <vt:lpwstr>U4g0ovVEj0R0plsOVjLhyhl2ahzFdvheYQJN4hwmj5weFipGm4GPOI
ZPFYI5QOxnHkn7tV+uCYDpQlZnC/LTCvvAq9Mb0yQEwa6T9+4aY7JdE19qFrFSOZ5k8G2i2O
wBgBs3Msv0WT75vTqbQD22kWzt8ovWIkzBW9WiGIYi8h5Dfr8RLn+ijxBEocBdg1GZ/ABL66
yuO1Q5kH6rSa0E98qwncH/UqaETfEvktulgP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1633655433</vt:lpwstr>
  </property>
</Properties>
</file>